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On the Illusion of Guides and Instructions</w:t>
      </w:r>
    </w:p>
    <w:p>
      <w:pPr>
        <w:pStyle w:val="BodyText"/>
        <w:bidi w:val="0"/>
        <w:jc w:val="start"/>
        <w:rPr/>
      </w:pPr>
      <w:r>
        <w:rPr/>
        <w:t xml:space="preserve">I’ve been reflecting on something that struck me while listening to my previous audio recording. I realized that I had started treating my earlier "guide" as a literal instruction manual for how to live. The core of that guide was this: </w:t>
      </w:r>
      <w:r>
        <w:rPr>
          <w:rStyle w:val="Emphasis"/>
        </w:rPr>
        <w:t>Do not treat descriptions as guides when they aren’t needed; do not cling to descriptions as rules.</w:t>
      </w:r>
      <w:r>
        <w:rPr/>
        <w:t xml:space="preserve"> But as I listened, I caught myself doing exactly that—turning observations into prescriptions, as if they were commands.</w:t>
      </w:r>
    </w:p>
    <w:p>
      <w:pPr>
        <w:pStyle w:val="BodyText"/>
        <w:bidi w:val="0"/>
        <w:jc w:val="start"/>
        <w:rPr/>
      </w:pPr>
      <w:r>
        <w:rPr/>
        <w:t xml:space="preserve">I thought: </w:t>
      </w:r>
      <w:r>
        <w:rPr>
          <w:rStyle w:val="Emphasis"/>
        </w:rPr>
        <w:t>What can I actually do with descriptions of my observations?</w:t>
      </w:r>
      <w:r>
        <w:rPr/>
        <w:t xml:space="preserve"> The answer is nothing. I can’t </w:t>
      </w:r>
      <w:r>
        <w:rPr>
          <w:rStyle w:val="Emphasis"/>
        </w:rPr>
        <w:t>do</w:t>
      </w:r>
      <w:r>
        <w:rPr/>
        <w:t xml:space="preserve"> anything with them. I can only share them with others, but even then, those others can’t do anything with them either. Descriptions are just descriptions. They don’t tell me how to live, what to do, or what to avoid. They’re neutral.</w:t>
      </w:r>
    </w:p>
    <w:p>
      <w:pPr>
        <w:pStyle w:val="BodyText"/>
        <w:bidi w:val="0"/>
        <w:jc w:val="start"/>
        <w:rPr/>
      </w:pPr>
      <w:r>
        <w:rPr/>
        <w:t xml:space="preserve">For example, I might write: </w:t>
      </w:r>
      <w:r>
        <w:rPr>
          <w:rStyle w:val="Emphasis"/>
        </w:rPr>
        <w:t>"If you go out in the rain without an umbrella, you’ll get wet. If you take an umbrella, you won’t."</w:t>
      </w:r>
      <w:r>
        <w:rPr/>
        <w:t xml:space="preserve"> On the surface, this sounds like an instruction—</w:t>
      </w:r>
      <w:r>
        <w:rPr>
          <w:rStyle w:val="Emphasis"/>
        </w:rPr>
        <w:t>take an umbrella</w:t>
      </w:r>
      <w:r>
        <w:rPr/>
        <w:t xml:space="preserve">—but why should I follow it? Who decided that staying dry is the goal? Maybe I </w:t>
      </w:r>
      <w:r>
        <w:rPr>
          <w:rStyle w:val="Emphasis"/>
        </w:rPr>
        <w:t>want</w:t>
      </w:r>
      <w:r>
        <w:rPr/>
        <w:t xml:space="preserve"> to get wet. The point is, no description inherently dictates action. It’s just a statement about patterns I’ve noticed.</w:t>
      </w:r>
    </w:p>
    <w:p>
      <w:pPr>
        <w:pStyle w:val="BodyText"/>
        <w:bidi w:val="0"/>
        <w:jc w:val="start"/>
        <w:rPr/>
      </w:pPr>
      <w:r>
        <w:rPr/>
        <w:t xml:space="preserve">I don’t believe in descriptions enough to let them control me. I don’t know </w:t>
      </w:r>
      <w:r>
        <w:rPr>
          <w:rStyle w:val="Emphasis"/>
        </w:rPr>
        <w:t>why</w:t>
      </w:r>
      <w:r>
        <w:rPr/>
        <w:t xml:space="preserve"> I should follow any of them. My brain, my instincts, my spontaneous desires—they’re what actually guide my actions, not words on a page. I can invent rules and believe in them temporarily, but that belief is fragile. It’s an illusion. The moment I question it, it collapses.</w:t>
      </w:r>
    </w:p>
    <w:p>
      <w:pPr>
        <w:pStyle w:val="Heading3"/>
        <w:bidi w:val="0"/>
        <w:jc w:val="start"/>
        <w:rPr/>
      </w:pPr>
      <w:r>
        <w:rPr>
          <w:rStyle w:val="Strong"/>
          <w:b/>
          <w:bCs/>
        </w:rPr>
        <w:t>The Futility of Trying to Create Guides</w:t>
      </w:r>
    </w:p>
    <w:p>
      <w:pPr>
        <w:pStyle w:val="BodyText"/>
        <w:bidi w:val="0"/>
        <w:jc w:val="start"/>
        <w:rPr/>
      </w:pPr>
      <w:r>
        <w:rPr/>
        <w:t xml:space="preserve">I used to think I was writing "guides," but now I see that’s not true. What I’m actually doing is documenting observations—nothing more. These observations aren’t instructions. They’re just descriptions of what I’ve noticed, and even if I refine them to perfect accuracy, they still don’t tell me what to </w:t>
      </w:r>
      <w:r>
        <w:rPr>
          <w:rStyle w:val="Emphasis"/>
        </w:rPr>
        <w:t>do</w:t>
      </w:r>
      <w:r>
        <w:rPr/>
        <w:t>.</w:t>
      </w:r>
    </w:p>
    <w:p>
      <w:pPr>
        <w:pStyle w:val="BodyText"/>
        <w:bidi w:val="0"/>
        <w:jc w:val="start"/>
        <w:rPr/>
      </w:pPr>
      <w:r>
        <w:rPr/>
        <w:t xml:space="preserve">I can read them, correct them, verify them against reality, but in the end, they remain inert. They don’t demand action. They don’t </w:t>
      </w:r>
      <w:r>
        <w:rPr>
          <w:rStyle w:val="Emphasis"/>
        </w:rPr>
        <w:t>mean</w:t>
      </w:r>
      <w:r>
        <w:rPr/>
        <w:t xml:space="preserve"> anything beyond themselves. If I don’t believe in them, they can’t function as guides. And I </w:t>
      </w:r>
      <w:r>
        <w:rPr>
          <w:rStyle w:val="Emphasis"/>
        </w:rPr>
        <w:t>don’t</w:t>
      </w:r>
      <w:r>
        <w:rPr/>
        <w:t xml:space="preserve"> believe in them—not in the sense that they should govern my life.</w:t>
      </w:r>
    </w:p>
    <w:p>
      <w:pPr>
        <w:pStyle w:val="BodyText"/>
        <w:bidi w:val="0"/>
        <w:jc w:val="start"/>
        <w:rPr/>
      </w:pPr>
      <w:r>
        <w:rPr/>
        <w:t>Even sharing them with others doesn’t change this. The act of sharing isn’t an action tied to the description itself; it’s just communication. The description remains passive, a record, not a rule.</w:t>
      </w:r>
    </w:p>
    <w:p>
      <w:pPr>
        <w:pStyle w:val="Heading3"/>
        <w:bidi w:val="0"/>
        <w:jc w:val="start"/>
        <w:rPr/>
      </w:pPr>
      <w:r>
        <w:rPr>
          <w:rStyle w:val="Strong"/>
          <w:b/>
          <w:bCs/>
        </w:rPr>
        <w:t>Living Without Instructions</w:t>
      </w:r>
    </w:p>
    <w:p>
      <w:pPr>
        <w:pStyle w:val="BodyText"/>
        <w:bidi w:val="0"/>
        <w:jc w:val="start"/>
        <w:rPr/>
      </w:pPr>
      <w:r>
        <w:rPr/>
        <w:t xml:space="preserve">This leads me to a simple conclusion: </w:t>
      </w:r>
      <w:r>
        <w:rPr>
          <w:rStyle w:val="Strong"/>
        </w:rPr>
        <w:t>There are no reliable guides for life.</w:t>
      </w:r>
      <w:r>
        <w:rPr/>
        <w:t xml:space="preserve"> No description, no matter how precise, has a proven, inherent connection to reality that would justify blind trust. Because I can’t verify that connection, I can’t believe in any description enough to let it dictate my actions.</w:t>
      </w:r>
    </w:p>
    <w:p>
      <w:pPr>
        <w:pStyle w:val="BodyText"/>
        <w:bidi w:val="0"/>
        <w:jc w:val="start"/>
        <w:rPr/>
      </w:pPr>
      <w:r>
        <w:rPr/>
        <w:t xml:space="preserve">So how </w:t>
      </w:r>
      <w:r>
        <w:rPr>
          <w:rStyle w:val="Emphasis"/>
        </w:rPr>
        <w:t>should</w:t>
      </w:r>
      <w:r>
        <w:rPr/>
        <w:t xml:space="preserve"> I live? </w:t>
      </w:r>
      <w:r>
        <w:rPr>
          <w:rStyle w:val="Strong"/>
        </w:rPr>
        <w:t>Without instructions. Without guides.</w:t>
      </w:r>
      <w:r>
        <w:rPr/>
        <w:t xml:space="preserve"> Not by controlling myself with words or systems, but by following instinct, intuition, spontaneous impulses—the things that arise naturally, without the mediation of belief in some external rule.</w:t>
      </w:r>
    </w:p>
    <w:p>
      <w:pPr>
        <w:pStyle w:val="BodyText"/>
        <w:bidi w:val="0"/>
        <w:jc w:val="start"/>
        <w:rPr/>
      </w:pPr>
      <w:r>
        <w:rPr/>
        <w:t>Guides, by definition, require belief. But I don’t believe in any description strongly enough to treat it as a guide. Therefore, no true guide exists. There are only observations, descriptions of those observations, and the instinctive life that unfolds alongside them.</w:t>
      </w:r>
    </w:p>
    <w:p>
      <w:pPr>
        <w:pStyle w:val="Heading3"/>
        <w:bidi w:val="0"/>
        <w:jc w:val="start"/>
        <w:rPr/>
      </w:pPr>
      <w:r>
        <w:rPr>
          <w:rStyle w:val="Strong"/>
          <w:b/>
          <w:bCs/>
        </w:rPr>
        <w:t>The Paradox of Documenting Without Prescribing</w:t>
      </w:r>
    </w:p>
    <w:p>
      <w:pPr>
        <w:pStyle w:val="BodyText"/>
        <w:bidi w:val="0"/>
        <w:jc w:val="start"/>
        <w:rPr/>
      </w:pPr>
      <w:r>
        <w:rPr/>
        <w:t xml:space="preserve">Here’s the irony: Even as I say this, my words might </w:t>
      </w:r>
      <w:r>
        <w:rPr>
          <w:rStyle w:val="Emphasis"/>
        </w:rPr>
        <w:t>sound</w:t>
      </w:r>
      <w:r>
        <w:rPr/>
        <w:t xml:space="preserve"> like a guide. </w:t>
      </w:r>
      <w:r>
        <w:rPr>
          <w:rStyle w:val="Emphasis"/>
        </w:rPr>
        <w:t>"Live without guides!"</w:t>
      </w:r>
      <w:r>
        <w:rPr/>
        <w:t xml:space="preserve">—isn’t that itself a kind of instruction? No. It’s just another observation. The moment I treat it as a rule, I contradict myself. The key is to recognize that descriptions—even this one—are just descriptions. They don’t require action. They don’t </w:t>
      </w:r>
      <w:r>
        <w:rPr>
          <w:rStyle w:val="Emphasis"/>
        </w:rPr>
        <w:t>do</w:t>
      </w:r>
      <w:r>
        <w:rPr/>
        <w:t xml:space="preserve"> anything.</w:t>
      </w:r>
    </w:p>
    <w:p>
      <w:pPr>
        <w:pStyle w:val="BodyText"/>
        <w:bidi w:val="0"/>
        <w:jc w:val="start"/>
        <w:rPr/>
      </w:pPr>
      <w:r>
        <w:rPr/>
        <w:t xml:space="preserve">My mistake was assuming that documenting my experiences could ever be anything but documentation. I’d unconsciously slip into framing it as advice, as if my observations were meant to be followed. But now I see: </w:t>
      </w:r>
      <w:r>
        <w:rPr>
          <w:rStyle w:val="Strong"/>
        </w:rPr>
        <w:t>Observations are not instructions.</w:t>
      </w:r>
      <w:r>
        <w:rPr/>
        <w:t xml:space="preserve"> They’re just records. They can be read, adjusted, shared—but they don’t demand compliance.</w:t>
      </w:r>
    </w:p>
    <w:p>
      <w:pPr>
        <w:pStyle w:val="Heading3"/>
        <w:bidi w:val="0"/>
        <w:jc w:val="start"/>
        <w:rPr/>
      </w:pPr>
      <w:r>
        <w:rPr>
          <w:rStyle w:val="Strong"/>
          <w:b/>
          <w:bCs/>
        </w:rPr>
        <w:t>The Only Honest Way Forward</w:t>
      </w:r>
    </w:p>
    <w:p>
      <w:pPr>
        <w:pStyle w:val="BodyText"/>
        <w:bidi w:val="0"/>
        <w:jc w:val="start"/>
        <w:rPr/>
      </w:pPr>
      <w:r>
        <w:rPr/>
        <w:t>So what’s left? Only this:</w:t>
      </w:r>
    </w:p>
    <w:p>
      <w:pPr>
        <w:pStyle w:val="BodyText"/>
        <w:numPr>
          <w:ilvl w:val="0"/>
          <w:numId w:val="1"/>
        </w:numPr>
        <w:tabs>
          <w:tab w:val="clear" w:pos="709"/>
          <w:tab w:val="left" w:pos="709" w:leader="none"/>
        </w:tabs>
        <w:bidi w:val="0"/>
        <w:spacing w:before="0" w:after="0"/>
        <w:ind w:hanging="283" w:start="709"/>
        <w:jc w:val="start"/>
        <w:rPr/>
      </w:pPr>
      <w:r>
        <w:rPr>
          <w:rStyle w:val="Strong"/>
        </w:rPr>
        <w:t>Observe.</w:t>
      </w:r>
      <w:r>
        <w:rPr/>
        <w:t xml:space="preserve"> </w:t>
      </w:r>
    </w:p>
    <w:p>
      <w:pPr>
        <w:pStyle w:val="BodyText"/>
        <w:numPr>
          <w:ilvl w:val="0"/>
          <w:numId w:val="1"/>
        </w:numPr>
        <w:tabs>
          <w:tab w:val="clear" w:pos="709"/>
          <w:tab w:val="left" w:pos="709" w:leader="none"/>
        </w:tabs>
        <w:bidi w:val="0"/>
        <w:spacing w:before="0" w:after="0"/>
        <w:ind w:hanging="283" w:start="709"/>
        <w:jc w:val="start"/>
        <w:rPr/>
      </w:pPr>
      <w:r>
        <w:rPr>
          <w:rStyle w:val="Strong"/>
        </w:rPr>
        <w:t>Describe</w:t>
      </w:r>
      <w:r>
        <w:rPr/>
        <w:t xml:space="preserve"> (if I feel like it). </w:t>
      </w:r>
    </w:p>
    <w:p>
      <w:pPr>
        <w:pStyle w:val="BodyText"/>
        <w:numPr>
          <w:ilvl w:val="0"/>
          <w:numId w:val="1"/>
        </w:numPr>
        <w:tabs>
          <w:tab w:val="clear" w:pos="709"/>
          <w:tab w:val="left" w:pos="709" w:leader="none"/>
        </w:tabs>
        <w:bidi w:val="0"/>
        <w:spacing w:before="0" w:after="0"/>
        <w:ind w:hanging="283" w:start="709"/>
        <w:jc w:val="start"/>
        <w:rPr/>
      </w:pPr>
      <w:r>
        <w:rPr>
          <w:rStyle w:val="Strong"/>
        </w:rPr>
        <w:t>Share</w:t>
      </w:r>
      <w:r>
        <w:rPr/>
        <w:t xml:space="preserve"> (if I feel like it). </w:t>
      </w:r>
    </w:p>
    <w:p>
      <w:pPr>
        <w:pStyle w:val="BodyText"/>
        <w:numPr>
          <w:ilvl w:val="0"/>
          <w:numId w:val="1"/>
        </w:numPr>
        <w:tabs>
          <w:tab w:val="clear" w:pos="709"/>
          <w:tab w:val="left" w:pos="709" w:leader="none"/>
        </w:tabs>
        <w:bidi w:val="0"/>
        <w:ind w:hanging="283" w:start="709"/>
        <w:jc w:val="start"/>
        <w:rPr/>
      </w:pPr>
      <w:r>
        <w:rPr>
          <w:rStyle w:val="Strong"/>
        </w:rPr>
        <w:t>Live</w:t>
      </w:r>
      <w:r>
        <w:rPr/>
        <w:t xml:space="preserve">—not by any description, but by the unmediated pull of instinct, desire, and immediate experience. </w:t>
      </w:r>
    </w:p>
    <w:p>
      <w:pPr>
        <w:pStyle w:val="BodyText"/>
        <w:bidi w:val="0"/>
        <w:jc w:val="start"/>
        <w:rPr/>
      </w:pPr>
      <w:r>
        <w:rPr/>
        <w:t>Descriptions are tools for communication, not control. They can’t tell me how to live because they have no authority. The only authority is the living itself—the choices I make in the moment, ungoverned by words.</w:t>
      </w:r>
    </w:p>
    <w:p>
      <w:pPr>
        <w:pStyle w:val="BodyText"/>
        <w:bidi w:val="0"/>
        <w:jc w:val="start"/>
        <w:rPr/>
      </w:pPr>
      <w:r>
        <w:rPr/>
        <w:t>And that’s it. Nothing more to say.</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2"/>
        </w:numPr>
        <w:tabs>
          <w:tab w:val="clear" w:pos="709"/>
          <w:tab w:val="left" w:pos="709" w:leader="none"/>
        </w:tabs>
        <w:bidi w:val="0"/>
        <w:spacing w:before="0" w:after="0"/>
        <w:ind w:hanging="283" w:start="709"/>
        <w:jc w:val="start"/>
        <w:rPr/>
      </w:pPr>
      <w:r>
        <w:rPr>
          <w:rStyle w:val="Strong"/>
        </w:rPr>
        <w:t>"Descriptions are not guides."</w:t>
      </w:r>
      <w:r>
        <w:rPr/>
        <w:t xml:space="preserve"> They document, but they don’t prescribe. </w:t>
      </w:r>
    </w:p>
    <w:p>
      <w:pPr>
        <w:pStyle w:val="BodyText"/>
        <w:numPr>
          <w:ilvl w:val="0"/>
          <w:numId w:val="2"/>
        </w:numPr>
        <w:tabs>
          <w:tab w:val="clear" w:pos="709"/>
          <w:tab w:val="left" w:pos="709" w:leader="none"/>
        </w:tabs>
        <w:bidi w:val="0"/>
        <w:spacing w:before="0" w:after="0"/>
        <w:ind w:hanging="283" w:start="709"/>
        <w:jc w:val="start"/>
        <w:rPr/>
      </w:pPr>
      <w:r>
        <w:rPr>
          <w:rStyle w:val="Strong"/>
        </w:rPr>
        <w:t>"I don’t believe in any description enough to let it control me."</w:t>
      </w:r>
      <w:r>
        <w:rPr/>
        <w:t xml:space="preserve"> Belief is temporary; instinct is constant. </w:t>
      </w:r>
    </w:p>
    <w:p>
      <w:pPr>
        <w:pStyle w:val="BodyText"/>
        <w:numPr>
          <w:ilvl w:val="0"/>
          <w:numId w:val="2"/>
        </w:numPr>
        <w:tabs>
          <w:tab w:val="clear" w:pos="709"/>
          <w:tab w:val="left" w:pos="709" w:leader="none"/>
        </w:tabs>
        <w:bidi w:val="0"/>
        <w:spacing w:before="0" w:after="0"/>
        <w:ind w:hanging="283" w:start="709"/>
        <w:jc w:val="start"/>
        <w:rPr/>
      </w:pPr>
      <w:r>
        <w:rPr>
          <w:rStyle w:val="Strong"/>
        </w:rPr>
        <w:t>"Guides require belief, but no description is believable as a guide."</w:t>
      </w:r>
      <w:r>
        <w:rPr/>
        <w:t xml:space="preserve"> Therefore, no true guide exists. </w:t>
      </w:r>
    </w:p>
    <w:p>
      <w:pPr>
        <w:pStyle w:val="BodyText"/>
        <w:numPr>
          <w:ilvl w:val="0"/>
          <w:numId w:val="2"/>
        </w:numPr>
        <w:tabs>
          <w:tab w:val="clear" w:pos="709"/>
          <w:tab w:val="left" w:pos="709" w:leader="none"/>
        </w:tabs>
        <w:bidi w:val="0"/>
        <w:spacing w:before="0" w:after="0"/>
        <w:ind w:hanging="283" w:start="709"/>
        <w:jc w:val="start"/>
        <w:rPr/>
      </w:pPr>
      <w:r>
        <w:rPr>
          <w:rStyle w:val="Strong"/>
        </w:rPr>
        <w:t>"The only honest life is one lived without instructions."</w:t>
      </w:r>
      <w:r>
        <w:rPr/>
        <w:t xml:space="preserve"> Instinct and intuition replace the illusion of external rules. </w:t>
      </w:r>
    </w:p>
    <w:p>
      <w:pPr>
        <w:pStyle w:val="BodyText"/>
        <w:numPr>
          <w:ilvl w:val="0"/>
          <w:numId w:val="2"/>
        </w:numPr>
        <w:tabs>
          <w:tab w:val="clear" w:pos="709"/>
          <w:tab w:val="left" w:pos="709" w:leader="none"/>
        </w:tabs>
        <w:bidi w:val="0"/>
        <w:ind w:hanging="283" w:start="709"/>
        <w:jc w:val="start"/>
        <w:rPr/>
      </w:pPr>
      <w:r>
        <w:rPr>
          <w:rStyle w:val="Strong"/>
        </w:rPr>
        <w:t>"Even this is just a description—not a command."</w:t>
      </w:r>
      <w:r>
        <w:rPr/>
        <w:t xml:space="preserve"> The moment it becomes a rule, it loses its truth.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856</Words>
  <Characters>4238</Characters>
  <CharactersWithSpaces>5049</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2026-03-22T17:46:22Z</dcterms:created>
  <dc:creator/>
  <dc:description/>
  <dc:language>ru-RU</dc:language>
  <cp:lastModifiedBy/>
  <dcterms:modified xsi:type="dcterms:W3CDTF">2026-03-22T17:46:22Z</dcterms:modified>
  <cp:revision>2</cp:revision>
  <dc:subject/>
  <dc:title>Calibri</dc:title>
</cp:coreProperties>
</file>